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5F04E36C" w:rsidR="002F5D3C" w:rsidRPr="003051AD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3051AD">
        <w:rPr>
          <w:b/>
        </w:rPr>
        <w:t xml:space="preserve">Complete the crosswalk below for the </w:t>
      </w:r>
      <w:r w:rsidR="00385134" w:rsidRPr="003051AD">
        <w:rPr>
          <w:b/>
        </w:rPr>
        <w:t xml:space="preserve">College Counseling and Student Affairs </w:t>
      </w:r>
      <w:r w:rsidRPr="003051AD">
        <w:rPr>
          <w:b/>
        </w:rPr>
        <w:t>Standards</w:t>
      </w:r>
      <w:r w:rsidR="00F421C8" w:rsidRPr="003051AD">
        <w:rPr>
          <w:b/>
        </w:rPr>
        <w:t>.</w:t>
      </w:r>
    </w:p>
    <w:p w14:paraId="57F808A0" w14:textId="77777777" w:rsidR="002F5D3C" w:rsidRPr="003051AD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3051AD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3051AD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3051AD">
        <w:t xml:space="preserve">Indicate course prefix, course number, and course title </w:t>
      </w:r>
      <w:bookmarkEnd w:id="0"/>
      <w:r w:rsidRPr="003051AD">
        <w:t xml:space="preserve">(e.g., COUN 500 </w:t>
      </w:r>
      <w:r w:rsidRPr="003051AD">
        <w:rPr>
          <w:i/>
        </w:rPr>
        <w:t>Orientation to Professional Counseling</w:t>
      </w:r>
      <w:r w:rsidRPr="003051AD">
        <w:t>)</w:t>
      </w:r>
      <w:r w:rsidR="00F421C8" w:rsidRPr="003051AD">
        <w:t>.</w:t>
      </w:r>
    </w:p>
    <w:p w14:paraId="17B5B6F5" w14:textId="6A3461C6" w:rsidR="002F5D3C" w:rsidRPr="003051AD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3051AD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3051AD">
        <w:rPr>
          <w:b/>
        </w:rPr>
        <w:t xml:space="preserve"> course </w:t>
      </w:r>
      <w:r w:rsidRPr="003051AD">
        <w:rPr>
          <w:b/>
        </w:rPr>
        <w:t>where content coverage occurs for the standard</w:t>
      </w:r>
      <w:r w:rsidR="0041734C" w:rsidRPr="003051AD">
        <w:rPr>
          <w:b/>
        </w:rPr>
        <w:t>,</w:t>
      </w:r>
      <w:r w:rsidRPr="003051AD">
        <w:rPr>
          <w:b/>
        </w:rPr>
        <w:t xml:space="preserve"> just the primary </w:t>
      </w:r>
      <w:r w:rsidR="0041734C" w:rsidRPr="003051AD">
        <w:rPr>
          <w:b/>
        </w:rPr>
        <w:t>course where</w:t>
      </w:r>
      <w:r w:rsidRPr="003051AD">
        <w:rPr>
          <w:b/>
        </w:rPr>
        <w:t xml:space="preserve"> it occurs</w:t>
      </w:r>
      <w:r w:rsidR="00F421C8" w:rsidRPr="003051AD">
        <w:rPr>
          <w:b/>
        </w:rPr>
        <w:t>.</w:t>
      </w:r>
    </w:p>
    <w:p w14:paraId="31388170" w14:textId="77777777" w:rsidR="002F5D3C" w:rsidRPr="003051AD" w:rsidRDefault="002F5D3C" w:rsidP="002F5D3C">
      <w:pPr>
        <w:pStyle w:val="ListParagraph"/>
        <w:numPr>
          <w:ilvl w:val="1"/>
          <w:numId w:val="4"/>
        </w:numPr>
      </w:pPr>
      <w:r w:rsidRPr="003051AD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3051AD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3051AD">
        <w:t>Specifics on content coverage for these standards will be provided in the section that follows the crosswalk.</w:t>
      </w:r>
    </w:p>
    <w:p w14:paraId="02438AF2" w14:textId="77777777" w:rsidR="006C01E2" w:rsidRDefault="006C01E2" w:rsidP="006C01E2"/>
    <w:p w14:paraId="1B21B097" w14:textId="77777777" w:rsidR="00706D6A" w:rsidRPr="006C01E2" w:rsidRDefault="00706D6A" w:rsidP="00706D6A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706D6A" w:rsidRPr="00F84855" w14:paraId="33CEC69F" w14:textId="77777777" w:rsidTr="00014776">
        <w:trPr>
          <w:trHeight w:val="980"/>
          <w:tblHeader/>
        </w:trPr>
        <w:tc>
          <w:tcPr>
            <w:tcW w:w="4855" w:type="dxa"/>
          </w:tcPr>
          <w:p w14:paraId="69F8D87E" w14:textId="77777777" w:rsidR="00706D6A" w:rsidRDefault="00706D6A" w:rsidP="00706D6A">
            <w:pPr>
              <w:rPr>
                <w:b/>
                <w:bCs/>
                <w:sz w:val="18"/>
                <w:szCs w:val="18"/>
              </w:rPr>
            </w:pPr>
          </w:p>
          <w:p w14:paraId="38A95F03" w14:textId="52ADA0A6" w:rsidR="00706D6A" w:rsidRPr="005B25F3" w:rsidRDefault="00706D6A" w:rsidP="00706D6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5.E </w:t>
            </w:r>
            <w:r w:rsidRPr="00385134">
              <w:rPr>
                <w:b/>
                <w:bCs/>
                <w:sz w:val="18"/>
                <w:szCs w:val="18"/>
              </w:rPr>
              <w:t>College Counseling and Student Affairs</w:t>
            </w:r>
          </w:p>
          <w:p w14:paraId="5BFA11AC" w14:textId="7D797C7A" w:rsidR="00706D6A" w:rsidRPr="00F84855" w:rsidRDefault="00706D6A" w:rsidP="00706D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3D30B55" w14:textId="77777777" w:rsidR="00706D6A" w:rsidRDefault="00706D6A" w:rsidP="00706D6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0190C7CB" w:rsidR="00706D6A" w:rsidRPr="006C01E2" w:rsidRDefault="00706D6A" w:rsidP="00706D6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6AE912B9" w14:textId="77777777" w:rsidR="00706D6A" w:rsidRDefault="00706D6A" w:rsidP="00706D6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6CB15A7B" w:rsidR="00706D6A" w:rsidRDefault="00706D6A" w:rsidP="00706D6A">
            <w:pPr>
              <w:jc w:val="center"/>
            </w:pPr>
            <w:r w:rsidRPr="003570D3">
              <w:rPr>
                <w:bCs/>
                <w:i/>
                <w:sz w:val="18"/>
                <w:szCs w:val="18"/>
              </w:rPr>
              <w:t>[Course]</w:t>
            </w:r>
          </w:p>
        </w:tc>
        <w:tc>
          <w:tcPr>
            <w:tcW w:w="1440" w:type="dxa"/>
          </w:tcPr>
          <w:p w14:paraId="728D8895" w14:textId="77777777" w:rsidR="00706D6A" w:rsidRDefault="00706D6A" w:rsidP="00706D6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0A802EBC" w:rsidR="00706D6A" w:rsidRDefault="00706D6A" w:rsidP="00706D6A">
            <w:pPr>
              <w:jc w:val="center"/>
            </w:pPr>
            <w:r w:rsidRPr="003570D3">
              <w:rPr>
                <w:bCs/>
                <w:i/>
                <w:sz w:val="18"/>
                <w:szCs w:val="18"/>
              </w:rPr>
              <w:t>[Course]</w:t>
            </w:r>
          </w:p>
        </w:tc>
        <w:tc>
          <w:tcPr>
            <w:tcW w:w="1260" w:type="dxa"/>
          </w:tcPr>
          <w:p w14:paraId="1AE386BB" w14:textId="77777777" w:rsidR="00706D6A" w:rsidRDefault="00706D6A" w:rsidP="00706D6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3ABDB55D" w:rsidR="00706D6A" w:rsidRDefault="00706D6A" w:rsidP="00706D6A">
            <w:pPr>
              <w:jc w:val="center"/>
            </w:pPr>
            <w:r w:rsidRPr="003570D3">
              <w:rPr>
                <w:bCs/>
                <w:i/>
                <w:sz w:val="18"/>
                <w:szCs w:val="18"/>
              </w:rPr>
              <w:t>[Course]</w:t>
            </w:r>
          </w:p>
        </w:tc>
      </w:tr>
      <w:tr w:rsidR="00385134" w:rsidRPr="00F84855" w14:paraId="359BDB11" w14:textId="77777777" w:rsidTr="006C01E2">
        <w:tc>
          <w:tcPr>
            <w:tcW w:w="4855" w:type="dxa"/>
          </w:tcPr>
          <w:p w14:paraId="00E28455" w14:textId="519F7D94" w:rsidR="00385134" w:rsidRPr="00385134" w:rsidRDefault="00385134" w:rsidP="0038513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bookmarkStart w:id="1" w:name="_Hlk146273827"/>
            <w:r w:rsidRPr="00385134">
              <w:rPr>
                <w:sz w:val="18"/>
                <w:szCs w:val="18"/>
              </w:rPr>
              <w:t>principles of student development and the effect on life, education, and career choices</w:t>
            </w:r>
          </w:p>
        </w:tc>
        <w:tc>
          <w:tcPr>
            <w:tcW w:w="1440" w:type="dxa"/>
          </w:tcPr>
          <w:p w14:paraId="0CFB742B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6160671B" w14:textId="77777777" w:rsidTr="006C01E2">
        <w:tc>
          <w:tcPr>
            <w:tcW w:w="4855" w:type="dxa"/>
          </w:tcPr>
          <w:p w14:paraId="372FEDA3" w14:textId="457D588C" w:rsidR="00385134" w:rsidRPr="00385134" w:rsidRDefault="00385134" w:rsidP="0038513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organizational, management, and leadership theories relevant in higher education settings</w:t>
            </w:r>
          </w:p>
        </w:tc>
        <w:tc>
          <w:tcPr>
            <w:tcW w:w="1440" w:type="dxa"/>
          </w:tcPr>
          <w:p w14:paraId="44BC48E7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04AFF593" w14:textId="77777777" w:rsidTr="006C01E2">
        <w:tc>
          <w:tcPr>
            <w:tcW w:w="4855" w:type="dxa"/>
          </w:tcPr>
          <w:p w14:paraId="4A6067E0" w14:textId="3ABC5E30" w:rsidR="00385134" w:rsidRPr="00385134" w:rsidRDefault="00385134" w:rsidP="0038513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organizational culture, budgeting and finance, and personnel practices in higher education</w:t>
            </w:r>
          </w:p>
        </w:tc>
        <w:tc>
          <w:tcPr>
            <w:tcW w:w="1440" w:type="dxa"/>
          </w:tcPr>
          <w:p w14:paraId="6F7DD9E2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297367E9" w14:textId="77777777" w:rsidTr="006C01E2">
        <w:tc>
          <w:tcPr>
            <w:tcW w:w="4855" w:type="dxa"/>
          </w:tcPr>
          <w:p w14:paraId="57839747" w14:textId="77777777" w:rsidR="00385134" w:rsidRDefault="00385134" w:rsidP="0038513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current trends in higher education</w:t>
            </w:r>
          </w:p>
          <w:p w14:paraId="6D6CC88A" w14:textId="3956649C" w:rsidR="00706D6A" w:rsidRPr="00385134" w:rsidRDefault="00706D6A" w:rsidP="00706D6A">
            <w:pPr>
              <w:pStyle w:val="ListParagraph"/>
              <w:ind w:left="343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156428F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1E6267FE" w14:textId="77777777" w:rsidTr="006C01E2">
        <w:tc>
          <w:tcPr>
            <w:tcW w:w="4855" w:type="dxa"/>
          </w:tcPr>
          <w:p w14:paraId="75868AD5" w14:textId="77777777" w:rsidR="00385134" w:rsidRDefault="00385134" w:rsidP="0038513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diversity of higher education environments</w:t>
            </w:r>
          </w:p>
          <w:p w14:paraId="64189731" w14:textId="3CCDF475" w:rsidR="00706D6A" w:rsidRPr="00385134" w:rsidRDefault="00706D6A" w:rsidP="00706D6A">
            <w:pPr>
              <w:pStyle w:val="ListParagraph"/>
              <w:ind w:left="343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E6D10FD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41C5935D" w14:textId="77777777" w:rsidTr="006C01E2">
        <w:tc>
          <w:tcPr>
            <w:tcW w:w="4855" w:type="dxa"/>
          </w:tcPr>
          <w:p w14:paraId="403C417B" w14:textId="4DC4B86F" w:rsidR="00385134" w:rsidRPr="00385134" w:rsidRDefault="00385134" w:rsidP="0038513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the influence of institutional, systemic, interpersonal, and intrapersonal barriers on learning and career opportunities in higher education</w:t>
            </w:r>
          </w:p>
        </w:tc>
        <w:tc>
          <w:tcPr>
            <w:tcW w:w="1440" w:type="dxa"/>
          </w:tcPr>
          <w:p w14:paraId="62A8ED17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2E99BE6B" w14:textId="77777777" w:rsidTr="006C01E2">
        <w:tc>
          <w:tcPr>
            <w:tcW w:w="4855" w:type="dxa"/>
          </w:tcPr>
          <w:p w14:paraId="53B33F9C" w14:textId="6A2CCD87" w:rsidR="00385134" w:rsidRPr="00385134" w:rsidRDefault="00385134" w:rsidP="0038513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policies, programs, and services that are equitable, preventative, and responsive to the unique needs of students in higher education settings</w:t>
            </w:r>
          </w:p>
        </w:tc>
        <w:tc>
          <w:tcPr>
            <w:tcW w:w="1440" w:type="dxa"/>
          </w:tcPr>
          <w:p w14:paraId="1E9C21EF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4E4C41EE" w14:textId="77777777" w:rsidTr="002040C5">
        <w:trPr>
          <w:trHeight w:val="54"/>
        </w:trPr>
        <w:tc>
          <w:tcPr>
            <w:tcW w:w="4855" w:type="dxa"/>
          </w:tcPr>
          <w:p w14:paraId="5B2AE6C3" w14:textId="47B8AED6" w:rsidR="00385134" w:rsidRPr="00385134" w:rsidRDefault="00385134" w:rsidP="0038513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higher education resources to improve student learning, personal growth, professional identity development, and mental health</w:t>
            </w:r>
          </w:p>
        </w:tc>
        <w:tc>
          <w:tcPr>
            <w:tcW w:w="1440" w:type="dxa"/>
          </w:tcPr>
          <w:p w14:paraId="17E3A327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F6E09E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3A0179C2" w14:textId="77777777" w:rsidTr="002040C5">
        <w:trPr>
          <w:trHeight w:val="54"/>
        </w:trPr>
        <w:tc>
          <w:tcPr>
            <w:tcW w:w="4855" w:type="dxa"/>
          </w:tcPr>
          <w:p w14:paraId="39A8EC2F" w14:textId="1F03EBDB" w:rsidR="00385134" w:rsidRPr="00385134" w:rsidRDefault="00385134" w:rsidP="0038513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lastRenderedPageBreak/>
              <w:t>models of threat assessment and violence prevention in higher education settings</w:t>
            </w:r>
          </w:p>
        </w:tc>
        <w:tc>
          <w:tcPr>
            <w:tcW w:w="1440" w:type="dxa"/>
          </w:tcPr>
          <w:p w14:paraId="207995C0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372B5F2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BB04E5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BB781F6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3397ABCC" w14:textId="77777777" w:rsidTr="002040C5">
        <w:trPr>
          <w:trHeight w:val="54"/>
        </w:trPr>
        <w:tc>
          <w:tcPr>
            <w:tcW w:w="4855" w:type="dxa"/>
          </w:tcPr>
          <w:p w14:paraId="4B61A994" w14:textId="52D35D51" w:rsidR="00385134" w:rsidRPr="00385134" w:rsidRDefault="00385134" w:rsidP="0038513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roles of college counselors and student affairs professionals in collaborating with personnel from other educational settings to facilitate college and postsecondary transitions</w:t>
            </w:r>
          </w:p>
        </w:tc>
        <w:tc>
          <w:tcPr>
            <w:tcW w:w="1440" w:type="dxa"/>
          </w:tcPr>
          <w:p w14:paraId="7CB364CF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92F556F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ED3D17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634D9D48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bookmarkEnd w:id="1"/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43B0B587" w14:textId="77777777" w:rsidR="00E55A68" w:rsidRDefault="00E55A68" w:rsidP="005537D7">
      <w:pPr>
        <w:spacing w:after="0" w:line="240" w:lineRule="auto"/>
        <w:rPr>
          <w:b/>
        </w:rPr>
      </w:pPr>
    </w:p>
    <w:p w14:paraId="1ACBE99A" w14:textId="22EAF073" w:rsidR="002E4919" w:rsidRPr="00706D6A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706D6A">
        <w:rPr>
          <w:b/>
        </w:rPr>
        <w:t xml:space="preserve">For each individual standard, </w:t>
      </w:r>
      <w:r w:rsidR="00D87877" w:rsidRPr="00706D6A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706D6A">
        <w:rPr>
          <w:b/>
        </w:rPr>
        <w:t>; indicate course prefix, course number, and course title</w:t>
      </w:r>
      <w:r w:rsidR="00D87877" w:rsidRPr="00706D6A">
        <w:rPr>
          <w:b/>
        </w:rPr>
        <w:t xml:space="preserve">) and </w:t>
      </w:r>
      <w:r w:rsidRPr="00706D6A">
        <w:rPr>
          <w:b/>
        </w:rPr>
        <w:t>p</w:t>
      </w:r>
      <w:r w:rsidR="00D87877" w:rsidRPr="00706D6A">
        <w:rPr>
          <w:b/>
        </w:rPr>
        <w:t>r</w:t>
      </w:r>
      <w:r w:rsidRPr="00706D6A">
        <w:rPr>
          <w:b/>
        </w:rPr>
        <w:t xml:space="preserve">ovide a short narrative response </w:t>
      </w:r>
      <w:r w:rsidR="00D87877" w:rsidRPr="00706D6A">
        <w:rPr>
          <w:b/>
        </w:rPr>
        <w:t xml:space="preserve">in the </w:t>
      </w:r>
      <w:r w:rsidR="00E52D98" w:rsidRPr="00706D6A">
        <w:rPr>
          <w:b/>
        </w:rPr>
        <w:t xml:space="preserve">corresponding “Narrative” </w:t>
      </w:r>
      <w:r w:rsidR="008976B9" w:rsidRPr="00706D6A">
        <w:rPr>
          <w:b/>
        </w:rPr>
        <w:t>cell that</w:t>
      </w:r>
      <w:r w:rsidRPr="00706D6A">
        <w:rPr>
          <w:b/>
        </w:rPr>
        <w:t xml:space="preserve"> explains in detail how the content is addressed. </w:t>
      </w:r>
    </w:p>
    <w:p w14:paraId="1BCD7B69" w14:textId="7317355D" w:rsidR="002E4919" w:rsidRPr="00706D6A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706D6A">
        <w:t xml:space="preserve">See example in </w:t>
      </w:r>
      <w:r w:rsidR="00417ACB" w:rsidRPr="00417ACB">
        <w:rPr>
          <w:i/>
          <w:iCs/>
        </w:rPr>
        <w:t>2024 Standards Guidance Document</w:t>
      </w:r>
    </w:p>
    <w:p w14:paraId="3504230B" w14:textId="77777777" w:rsidR="002E4919" w:rsidRDefault="002E4919" w:rsidP="005537D7">
      <w:pPr>
        <w:spacing w:after="0" w:line="240" w:lineRule="auto"/>
      </w:pPr>
    </w:p>
    <w:p w14:paraId="39DE8803" w14:textId="77777777" w:rsidR="00E55A68" w:rsidRPr="006C01E2" w:rsidRDefault="00E55A68" w:rsidP="00E55A68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E52D98" w:rsidRPr="00F84855" w14:paraId="23E6AE12" w14:textId="77777777" w:rsidTr="00E52D98">
        <w:trPr>
          <w:trHeight w:val="980"/>
          <w:tblHeader/>
        </w:trPr>
        <w:tc>
          <w:tcPr>
            <w:tcW w:w="3415" w:type="dxa"/>
          </w:tcPr>
          <w:p w14:paraId="648A131F" w14:textId="77777777" w:rsidR="00E55A68" w:rsidRDefault="00E55A68" w:rsidP="00E55A68">
            <w:pPr>
              <w:rPr>
                <w:b/>
                <w:bCs/>
                <w:sz w:val="18"/>
                <w:szCs w:val="18"/>
              </w:rPr>
            </w:pPr>
          </w:p>
          <w:p w14:paraId="10A17079" w14:textId="58B2F5BC" w:rsidR="00E55A68" w:rsidRPr="005B25F3" w:rsidRDefault="00E55A68" w:rsidP="00E55A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5.E </w:t>
            </w:r>
            <w:r w:rsidRPr="00385134">
              <w:rPr>
                <w:b/>
                <w:bCs/>
                <w:sz w:val="18"/>
                <w:szCs w:val="18"/>
              </w:rPr>
              <w:t>College Counseling and Student Affairs</w:t>
            </w:r>
          </w:p>
          <w:p w14:paraId="386E0E79" w14:textId="6EC4D80D" w:rsidR="00E52D98" w:rsidRPr="00F84855" w:rsidRDefault="00E52D98" w:rsidP="007812D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B982CDD" w14:textId="77777777" w:rsidR="00E55A68" w:rsidRDefault="00E55A68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712E177D" w14:textId="2049D250" w:rsidR="00E52D98" w:rsidRPr="006C01E2" w:rsidRDefault="00E55A68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29414361" w14:textId="77777777" w:rsidR="00E55A68" w:rsidRDefault="00E55A68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04806F5" w14:textId="11196917" w:rsidR="00E52D98" w:rsidRDefault="00E55A68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</w:tcPr>
          <w:p w14:paraId="5FE6122C" w14:textId="77777777" w:rsidR="00E55A68" w:rsidRDefault="00E55A68" w:rsidP="007812DA">
            <w:pPr>
              <w:jc w:val="center"/>
              <w:rPr>
                <w:b/>
                <w:bCs/>
              </w:rPr>
            </w:pPr>
          </w:p>
          <w:p w14:paraId="363F91E3" w14:textId="16E164D6" w:rsidR="00E52D98" w:rsidRPr="00E52D98" w:rsidRDefault="00E52D98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385134" w:rsidRPr="00F84855" w14:paraId="48D0D191" w14:textId="77777777" w:rsidTr="00E52D98">
        <w:tc>
          <w:tcPr>
            <w:tcW w:w="3415" w:type="dxa"/>
          </w:tcPr>
          <w:p w14:paraId="76D6FDBE" w14:textId="6A776676" w:rsidR="00385134" w:rsidRPr="00385134" w:rsidRDefault="00385134" w:rsidP="0038513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principles of student development and the effect on life, education, and career choices</w:t>
            </w:r>
          </w:p>
        </w:tc>
        <w:tc>
          <w:tcPr>
            <w:tcW w:w="1440" w:type="dxa"/>
          </w:tcPr>
          <w:p w14:paraId="30D15A36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A7E8A94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3973C1D" w14:textId="77777777" w:rsidR="00385134" w:rsidRPr="00F84855" w:rsidRDefault="00385134" w:rsidP="0038513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08BB6EF9" w14:textId="77777777" w:rsidTr="00E52D98">
        <w:tc>
          <w:tcPr>
            <w:tcW w:w="3415" w:type="dxa"/>
          </w:tcPr>
          <w:p w14:paraId="0E0485B7" w14:textId="55FAE9BC" w:rsidR="00385134" w:rsidRPr="00385134" w:rsidRDefault="00385134" w:rsidP="0038513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organizational, management, and leadership theories relevant in higher education settings</w:t>
            </w:r>
          </w:p>
        </w:tc>
        <w:tc>
          <w:tcPr>
            <w:tcW w:w="1440" w:type="dxa"/>
          </w:tcPr>
          <w:p w14:paraId="5E8A6F62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DFDB63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9F06E88" w14:textId="77777777" w:rsidR="00385134" w:rsidRPr="00F84855" w:rsidRDefault="00385134" w:rsidP="0038513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09E5E133" w14:textId="77777777" w:rsidTr="00E52D98">
        <w:tc>
          <w:tcPr>
            <w:tcW w:w="3415" w:type="dxa"/>
          </w:tcPr>
          <w:p w14:paraId="199CF6CA" w14:textId="28646986" w:rsidR="00385134" w:rsidRPr="00385134" w:rsidRDefault="00385134" w:rsidP="0038513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organizational culture, budgeting and finance, and personnel practices in higher education</w:t>
            </w:r>
          </w:p>
        </w:tc>
        <w:tc>
          <w:tcPr>
            <w:tcW w:w="1440" w:type="dxa"/>
          </w:tcPr>
          <w:p w14:paraId="35B45CEE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5DDD1E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2F8ACC1" w14:textId="77777777" w:rsidR="00385134" w:rsidRPr="00F84855" w:rsidRDefault="00385134" w:rsidP="0038513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4FECE891" w14:textId="77777777" w:rsidTr="00E52D98">
        <w:tc>
          <w:tcPr>
            <w:tcW w:w="3415" w:type="dxa"/>
          </w:tcPr>
          <w:p w14:paraId="52FD1A19" w14:textId="053D2FBB" w:rsidR="00385134" w:rsidRPr="00385134" w:rsidRDefault="00385134" w:rsidP="0038513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current trends in higher education</w:t>
            </w:r>
          </w:p>
        </w:tc>
        <w:tc>
          <w:tcPr>
            <w:tcW w:w="1440" w:type="dxa"/>
          </w:tcPr>
          <w:p w14:paraId="52DF103D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27EE839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99FBA68" w14:textId="77777777" w:rsidR="00385134" w:rsidRPr="00F84855" w:rsidRDefault="00385134" w:rsidP="0038513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786378FC" w14:textId="77777777" w:rsidTr="00E52D98">
        <w:tc>
          <w:tcPr>
            <w:tcW w:w="3415" w:type="dxa"/>
          </w:tcPr>
          <w:p w14:paraId="5BD82442" w14:textId="5D1AD553" w:rsidR="00385134" w:rsidRPr="00385134" w:rsidRDefault="00385134" w:rsidP="0038513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lastRenderedPageBreak/>
              <w:t>diversity of higher education environments</w:t>
            </w:r>
          </w:p>
        </w:tc>
        <w:tc>
          <w:tcPr>
            <w:tcW w:w="1440" w:type="dxa"/>
          </w:tcPr>
          <w:p w14:paraId="0DF3DC4F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77E7E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A9C7FAA" w14:textId="77777777" w:rsidR="00385134" w:rsidRPr="00F84855" w:rsidRDefault="00385134" w:rsidP="0038513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004740A0" w14:textId="77777777" w:rsidTr="00E52D98">
        <w:tc>
          <w:tcPr>
            <w:tcW w:w="3415" w:type="dxa"/>
          </w:tcPr>
          <w:p w14:paraId="1B254666" w14:textId="0BB25F9C" w:rsidR="00385134" w:rsidRPr="00385134" w:rsidRDefault="00385134" w:rsidP="0038513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the influence of institutional, systemic, interpersonal, and intrapersonal barriers on learning and career opportunities in higher education</w:t>
            </w:r>
          </w:p>
        </w:tc>
        <w:tc>
          <w:tcPr>
            <w:tcW w:w="1440" w:type="dxa"/>
          </w:tcPr>
          <w:p w14:paraId="000A6B6F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C83387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D6D9058" w14:textId="77777777" w:rsidR="00385134" w:rsidRPr="00F84855" w:rsidRDefault="00385134" w:rsidP="0038513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461E2B69" w14:textId="77777777" w:rsidTr="00E52D98">
        <w:tc>
          <w:tcPr>
            <w:tcW w:w="3415" w:type="dxa"/>
          </w:tcPr>
          <w:p w14:paraId="4886DFE3" w14:textId="11330B8B" w:rsidR="00385134" w:rsidRPr="00385134" w:rsidRDefault="00385134" w:rsidP="0038513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policies, programs, and services that are equitable, preventative, and responsive to the unique needs of students in higher education settings</w:t>
            </w:r>
          </w:p>
        </w:tc>
        <w:tc>
          <w:tcPr>
            <w:tcW w:w="1440" w:type="dxa"/>
          </w:tcPr>
          <w:p w14:paraId="7947F648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C0292E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EF8C1D2" w14:textId="77777777" w:rsidR="00385134" w:rsidRPr="00F84855" w:rsidRDefault="00385134" w:rsidP="0038513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54083E6C" w14:textId="77777777" w:rsidTr="00E52D98">
        <w:tc>
          <w:tcPr>
            <w:tcW w:w="3415" w:type="dxa"/>
          </w:tcPr>
          <w:p w14:paraId="0E742746" w14:textId="54AE3ADD" w:rsidR="00385134" w:rsidRPr="00385134" w:rsidRDefault="00385134" w:rsidP="0038513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higher education resources to improve student learning, personal growth, professional identity development, and mental health</w:t>
            </w:r>
          </w:p>
        </w:tc>
        <w:tc>
          <w:tcPr>
            <w:tcW w:w="1440" w:type="dxa"/>
          </w:tcPr>
          <w:p w14:paraId="191370E3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DE80BF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7FDCF6B" w14:textId="77777777" w:rsidR="00385134" w:rsidRPr="00F84855" w:rsidRDefault="00385134" w:rsidP="0038513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091D3A00" w14:textId="77777777" w:rsidTr="00E52D98">
        <w:tc>
          <w:tcPr>
            <w:tcW w:w="3415" w:type="dxa"/>
          </w:tcPr>
          <w:p w14:paraId="61B6CFE2" w14:textId="30A84581" w:rsidR="00385134" w:rsidRPr="00385134" w:rsidRDefault="00385134" w:rsidP="0038513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models of threat assessment and violence prevention in higher education settings</w:t>
            </w:r>
          </w:p>
        </w:tc>
        <w:tc>
          <w:tcPr>
            <w:tcW w:w="1440" w:type="dxa"/>
          </w:tcPr>
          <w:p w14:paraId="3D520863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F189E67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E818021" w14:textId="77777777" w:rsidR="00385134" w:rsidRPr="00F84855" w:rsidRDefault="00385134" w:rsidP="0038513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85134" w:rsidRPr="00F84855" w14:paraId="2169FF17" w14:textId="77777777" w:rsidTr="00E52D98">
        <w:tc>
          <w:tcPr>
            <w:tcW w:w="3415" w:type="dxa"/>
          </w:tcPr>
          <w:p w14:paraId="4AD284B4" w14:textId="2790647F" w:rsidR="00385134" w:rsidRPr="00385134" w:rsidRDefault="00385134" w:rsidP="0038513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85134">
              <w:rPr>
                <w:sz w:val="18"/>
                <w:szCs w:val="18"/>
              </w:rPr>
              <w:t>roles of college counselors and student affairs professionals in collaborating with personnel from other educational settings to facilitate college and postsecondary transitions</w:t>
            </w:r>
          </w:p>
        </w:tc>
        <w:tc>
          <w:tcPr>
            <w:tcW w:w="1440" w:type="dxa"/>
          </w:tcPr>
          <w:p w14:paraId="0939D5C5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ACA9B05" w14:textId="77777777" w:rsidR="00385134" w:rsidRPr="00F84855" w:rsidRDefault="00385134" w:rsidP="0038513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9A9C7FD" w14:textId="77777777" w:rsidR="00385134" w:rsidRPr="00F84855" w:rsidRDefault="00385134" w:rsidP="0038513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42A09C91" w14:textId="77777777" w:rsidR="00E55A68" w:rsidRDefault="00E55A68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F1C7942" w14:textId="59809BB4" w:rsidR="004B79C6" w:rsidRPr="00E55A68" w:rsidRDefault="00D87877" w:rsidP="00611082">
      <w:pPr>
        <w:pStyle w:val="ListParagraph"/>
        <w:numPr>
          <w:ilvl w:val="0"/>
          <w:numId w:val="13"/>
        </w:numPr>
        <w:rPr>
          <w:b/>
        </w:rPr>
      </w:pPr>
      <w:r w:rsidRPr="00E55A68">
        <w:rPr>
          <w:b/>
        </w:rPr>
        <w:t xml:space="preserve">In the </w:t>
      </w:r>
      <w:r w:rsidR="00F421C8" w:rsidRPr="00E55A68">
        <w:rPr>
          <w:b/>
        </w:rPr>
        <w:t>online Self Study Report</w:t>
      </w:r>
      <w:r w:rsidR="00E55A68">
        <w:rPr>
          <w:b/>
        </w:rPr>
        <w:t xml:space="preserve"> template</w:t>
      </w:r>
      <w:r w:rsidRPr="00E55A68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E55A68">
        <w:rPr>
          <w:b/>
        </w:rPr>
        <w:t>.</w:t>
      </w:r>
    </w:p>
    <w:sectPr w:rsidR="004B79C6" w:rsidRPr="00E55A68" w:rsidSect="00E52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BC325" w14:textId="77777777" w:rsidR="009E2081" w:rsidRDefault="009E2081" w:rsidP="00B83091">
      <w:pPr>
        <w:spacing w:after="0" w:line="240" w:lineRule="auto"/>
      </w:pPr>
      <w:r>
        <w:separator/>
      </w:r>
    </w:p>
  </w:endnote>
  <w:endnote w:type="continuationSeparator" w:id="0">
    <w:p w14:paraId="444CBFFF" w14:textId="77777777" w:rsidR="009E2081" w:rsidRDefault="009E2081" w:rsidP="00B83091">
      <w:pPr>
        <w:spacing w:after="0" w:line="240" w:lineRule="auto"/>
      </w:pPr>
      <w:r>
        <w:continuationSeparator/>
      </w:r>
    </w:p>
  </w:endnote>
  <w:endnote w:type="continuationNotice" w:id="1">
    <w:p w14:paraId="5AC6E733" w14:textId="77777777" w:rsidR="009E2081" w:rsidRDefault="009E20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F8FC" w14:textId="77777777" w:rsidR="00FE1A45" w:rsidRDefault="00FE1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0874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B74366" w14:textId="51053044" w:rsidR="00E55A68" w:rsidRDefault="00E55A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CC7C54" w14:textId="77777777" w:rsidR="00E55A68" w:rsidRDefault="00E55A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ABA1D" w14:textId="77777777" w:rsidR="00FE1A45" w:rsidRDefault="00FE1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C9D50" w14:textId="77777777" w:rsidR="009E2081" w:rsidRDefault="009E2081" w:rsidP="00B83091">
      <w:pPr>
        <w:spacing w:after="0" w:line="240" w:lineRule="auto"/>
      </w:pPr>
      <w:r>
        <w:separator/>
      </w:r>
    </w:p>
  </w:footnote>
  <w:footnote w:type="continuationSeparator" w:id="0">
    <w:p w14:paraId="13484A13" w14:textId="77777777" w:rsidR="009E2081" w:rsidRDefault="009E2081" w:rsidP="00B83091">
      <w:pPr>
        <w:spacing w:after="0" w:line="240" w:lineRule="auto"/>
      </w:pPr>
      <w:r>
        <w:continuationSeparator/>
      </w:r>
    </w:p>
  </w:footnote>
  <w:footnote w:type="continuationNotice" w:id="1">
    <w:p w14:paraId="7757AC1F" w14:textId="77777777" w:rsidR="009E2081" w:rsidRDefault="009E20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7B6A3" w14:textId="77777777" w:rsidR="00FE1A45" w:rsidRDefault="00FE1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51ED7925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611082">
      <w:rPr>
        <w:b/>
        <w:color w:val="004A5D"/>
      </w:rPr>
      <w:t>5.</w:t>
    </w:r>
    <w:r w:rsidR="00385134">
      <w:rPr>
        <w:b/>
        <w:color w:val="004A5D"/>
      </w:rPr>
      <w:t>E</w:t>
    </w:r>
    <w:r w:rsidR="00611082">
      <w:rPr>
        <w:b/>
        <w:color w:val="004A5D"/>
      </w:rPr>
      <w:t xml:space="preserve"> </w:t>
    </w:r>
    <w:r w:rsidR="00385134">
      <w:rPr>
        <w:b/>
        <w:color w:val="004A5D"/>
      </w:rPr>
      <w:t xml:space="preserve">College </w:t>
    </w:r>
    <w:r w:rsidR="00611082">
      <w:rPr>
        <w:b/>
        <w:color w:val="004A5D"/>
      </w:rPr>
      <w:t>Counseling</w:t>
    </w:r>
    <w:r w:rsidRPr="00F911BA">
      <w:rPr>
        <w:b/>
        <w:color w:val="004A5D"/>
      </w:rPr>
      <w:t xml:space="preserve"> </w:t>
    </w:r>
    <w:r w:rsidR="00385134">
      <w:rPr>
        <w:b/>
        <w:color w:val="004A5D"/>
      </w:rPr>
      <w:t xml:space="preserve">and Student Affairs </w:t>
    </w:r>
    <w:r w:rsidRPr="00F911BA">
      <w:rPr>
        <w:b/>
        <w:color w:val="004A5D"/>
      </w:rPr>
      <w:t>Curriculum</w:t>
    </w:r>
  </w:p>
  <w:p w14:paraId="01AC7BB5" w14:textId="5E33E955" w:rsidR="00B83091" w:rsidRDefault="00385134" w:rsidP="00385134">
    <w:pPr>
      <w:pStyle w:val="Header"/>
      <w:jc w:val="center"/>
      <w:rPr>
        <w:b/>
        <w:color w:val="004A5D"/>
      </w:rPr>
    </w:pPr>
    <w:r w:rsidRPr="00385134">
      <w:rPr>
        <w:b/>
        <w:color w:val="004A5D"/>
      </w:rPr>
      <w:t>COLLEGE COUNSELING AND STUDENT AFFAIRS</w:t>
    </w:r>
  </w:p>
  <w:p w14:paraId="64C8E21C" w14:textId="77777777" w:rsidR="00385134" w:rsidRDefault="00385134" w:rsidP="00385134">
    <w:pPr>
      <w:pStyle w:val="Header"/>
      <w:jc w:val="center"/>
      <w:rPr>
        <w:b/>
        <w:color w:val="004A5D"/>
      </w:rPr>
    </w:pPr>
  </w:p>
  <w:p w14:paraId="0C14D3A7" w14:textId="77777777" w:rsidR="00385134" w:rsidRDefault="00385134" w:rsidP="0038513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B570D" w14:textId="77777777" w:rsidR="00FE1A45" w:rsidRDefault="00FE1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B51B5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164A2"/>
    <w:multiLevelType w:val="hybridMultilevel"/>
    <w:tmpl w:val="CEAC58D0"/>
    <w:lvl w:ilvl="0" w:tplc="8BB294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C73DB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67BDB"/>
    <w:multiLevelType w:val="hybridMultilevel"/>
    <w:tmpl w:val="66BEF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936917">
    <w:abstractNumId w:val="4"/>
  </w:num>
  <w:num w:numId="2" w16cid:durableId="628704967">
    <w:abstractNumId w:val="2"/>
  </w:num>
  <w:num w:numId="3" w16cid:durableId="1226603613">
    <w:abstractNumId w:val="10"/>
  </w:num>
  <w:num w:numId="4" w16cid:durableId="1304384838">
    <w:abstractNumId w:val="12"/>
  </w:num>
  <w:num w:numId="5" w16cid:durableId="710885596">
    <w:abstractNumId w:val="11"/>
  </w:num>
  <w:num w:numId="6" w16cid:durableId="1305698547">
    <w:abstractNumId w:val="6"/>
  </w:num>
  <w:num w:numId="7" w16cid:durableId="390347017">
    <w:abstractNumId w:val="9"/>
  </w:num>
  <w:num w:numId="8" w16cid:durableId="754129224">
    <w:abstractNumId w:val="7"/>
  </w:num>
  <w:num w:numId="9" w16cid:durableId="864248989">
    <w:abstractNumId w:val="0"/>
  </w:num>
  <w:num w:numId="10" w16cid:durableId="1661153340">
    <w:abstractNumId w:val="1"/>
  </w:num>
  <w:num w:numId="11" w16cid:durableId="1603344747">
    <w:abstractNumId w:val="3"/>
  </w:num>
  <w:num w:numId="12" w16cid:durableId="1845239928">
    <w:abstractNumId w:val="8"/>
  </w:num>
  <w:num w:numId="13" w16cid:durableId="840897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328E7"/>
    <w:rsid w:val="000725B1"/>
    <w:rsid w:val="00193975"/>
    <w:rsid w:val="001C1B44"/>
    <w:rsid w:val="001F2D25"/>
    <w:rsid w:val="002040C5"/>
    <w:rsid w:val="00210608"/>
    <w:rsid w:val="00231C7B"/>
    <w:rsid w:val="002B4374"/>
    <w:rsid w:val="002E4919"/>
    <w:rsid w:val="002F5D3C"/>
    <w:rsid w:val="003051AD"/>
    <w:rsid w:val="00311322"/>
    <w:rsid w:val="0035678A"/>
    <w:rsid w:val="0038149D"/>
    <w:rsid w:val="00385134"/>
    <w:rsid w:val="004027BA"/>
    <w:rsid w:val="00410D82"/>
    <w:rsid w:val="0041734C"/>
    <w:rsid w:val="00417ACB"/>
    <w:rsid w:val="00494F65"/>
    <w:rsid w:val="004B79C6"/>
    <w:rsid w:val="005537D7"/>
    <w:rsid w:val="005676FE"/>
    <w:rsid w:val="005B25F3"/>
    <w:rsid w:val="00611082"/>
    <w:rsid w:val="006C01E2"/>
    <w:rsid w:val="00706D6A"/>
    <w:rsid w:val="007306A9"/>
    <w:rsid w:val="008976B9"/>
    <w:rsid w:val="008B4356"/>
    <w:rsid w:val="00995C54"/>
    <w:rsid w:val="009E2081"/>
    <w:rsid w:val="00A93B95"/>
    <w:rsid w:val="00B83091"/>
    <w:rsid w:val="00BF10AA"/>
    <w:rsid w:val="00D557DD"/>
    <w:rsid w:val="00D842BB"/>
    <w:rsid w:val="00D87877"/>
    <w:rsid w:val="00E52D98"/>
    <w:rsid w:val="00E55A68"/>
    <w:rsid w:val="00F421C8"/>
    <w:rsid w:val="00F57F1B"/>
    <w:rsid w:val="00F74FF6"/>
    <w:rsid w:val="00F911BA"/>
    <w:rsid w:val="00FE1A45"/>
    <w:rsid w:val="00FE2710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602</Words>
  <Characters>3486</Characters>
  <Application>Microsoft Office Word</Application>
  <DocSecurity>0</DocSecurity>
  <Lines>62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8</cp:revision>
  <dcterms:created xsi:type="dcterms:W3CDTF">2023-09-22T15:40:00Z</dcterms:created>
  <dcterms:modified xsi:type="dcterms:W3CDTF">2023-11-06T21:45:00Z</dcterms:modified>
</cp:coreProperties>
</file>